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3EA3E" w14:textId="77777777" w:rsidR="007E310A" w:rsidRDefault="00641904" w:rsidP="0009489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资阳市住房公积金</w:t>
      </w:r>
    </w:p>
    <w:p w14:paraId="51EAA7F0" w14:textId="77777777" w:rsidR="00222A8D" w:rsidRDefault="00641904" w:rsidP="00094893">
      <w:pPr>
        <w:autoSpaceDE w:val="0"/>
        <w:spacing w:line="520" w:lineRule="exact"/>
        <w:ind w:left="420" w:firstLine="4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行政处罚自由裁量权基准清单</w:t>
      </w:r>
    </w:p>
    <w:p w14:paraId="162809AC" w14:textId="323982D9" w:rsidR="00387B10" w:rsidRDefault="00387B10" w:rsidP="00094893">
      <w:pPr>
        <w:autoSpaceDE w:val="0"/>
        <w:spacing w:line="520" w:lineRule="exact"/>
        <w:ind w:left="420" w:firstLine="420"/>
        <w:jc w:val="center"/>
        <w:rPr>
          <w:rFonts w:eastAsia="方正仿宋_GBK"/>
          <w:sz w:val="32"/>
          <w:szCs w:val="32"/>
        </w:rPr>
      </w:pPr>
      <w:bookmarkStart w:id="0" w:name="_GoBack"/>
      <w:bookmarkEnd w:id="0"/>
      <w:r w:rsidRPr="00094893">
        <w:rPr>
          <w:rFonts w:ascii="方正仿宋_GBK" w:eastAsia="方正仿宋_GBK" w:hAnsi="方正仿宋_GBK" w:hint="eastAsia"/>
          <w:sz w:val="44"/>
          <w:szCs w:val="44"/>
        </w:rPr>
        <w:t>（征求意见稿）</w:t>
      </w:r>
    </w:p>
    <w:p w14:paraId="2FE5A4B9" w14:textId="77777777" w:rsidR="007E310A" w:rsidRPr="00387B10" w:rsidRDefault="007E310A" w:rsidP="00094893">
      <w:pPr>
        <w:spacing w:line="600" w:lineRule="exact"/>
        <w:jc w:val="center"/>
        <w:rPr>
          <w:rFonts w:ascii="方正小标宋简体" w:eastAsia="方正小标宋简体" w:hAnsi="方正小标宋简体" w:cs="方正小标宋简体"/>
          <w:sz w:val="44"/>
          <w:szCs w:val="44"/>
        </w:rPr>
      </w:pPr>
    </w:p>
    <w:p w14:paraId="6D1AE18B" w14:textId="77777777" w:rsidR="007E310A" w:rsidRDefault="007E310A">
      <w:pPr>
        <w:pStyle w:val="21"/>
        <w:spacing w:line="300" w:lineRule="exact"/>
      </w:pPr>
    </w:p>
    <w:tbl>
      <w:tblPr>
        <w:tblStyle w:val="af"/>
        <w:tblW w:w="920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4A0" w:firstRow="1" w:lastRow="0" w:firstColumn="1" w:lastColumn="0" w:noHBand="0" w:noVBand="1"/>
      </w:tblPr>
      <w:tblGrid>
        <w:gridCol w:w="1587"/>
        <w:gridCol w:w="1544"/>
        <w:gridCol w:w="825"/>
        <w:gridCol w:w="5251"/>
      </w:tblGrid>
      <w:tr w:rsidR="007E310A" w14:paraId="50284F2F" w14:textId="77777777">
        <w:trPr>
          <w:trHeight w:val="567"/>
        </w:trPr>
        <w:tc>
          <w:tcPr>
            <w:tcW w:w="1587" w:type="dxa"/>
            <w:shd w:val="clear" w:color="auto" w:fill="F2F2F2" w:themeFill="background1" w:themeFillShade="F2"/>
            <w:vAlign w:val="center"/>
          </w:tcPr>
          <w:p w14:paraId="7AA78A62" w14:textId="77777777" w:rsidR="007E310A" w:rsidRDefault="00641904">
            <w:pPr>
              <w:spacing w:line="360" w:lineRule="exact"/>
              <w:jc w:val="center"/>
              <w:rPr>
                <w:rFonts w:ascii="宋体" w:hAnsi="宋体" w:cs="宋体"/>
                <w:b/>
                <w:bCs/>
                <w:sz w:val="24"/>
                <w:szCs w:val="24"/>
              </w:rPr>
            </w:pPr>
            <w:r>
              <w:rPr>
                <w:rFonts w:ascii="方正黑体_GBK" w:eastAsia="方正黑体_GBK" w:hAnsi="方正黑体_GBK" w:cs="方正黑体_GBK" w:hint="eastAsia"/>
                <w:color w:val="000000"/>
                <w:kern w:val="0"/>
                <w:sz w:val="24"/>
                <w:szCs w:val="24"/>
                <w:lang w:bidi="ar"/>
              </w:rPr>
              <w:t>违法行为</w:t>
            </w:r>
          </w:p>
        </w:tc>
        <w:tc>
          <w:tcPr>
            <w:tcW w:w="1544" w:type="dxa"/>
            <w:shd w:val="clear" w:color="auto" w:fill="F2F2F2" w:themeFill="background1" w:themeFillShade="F2"/>
            <w:vAlign w:val="center"/>
          </w:tcPr>
          <w:p w14:paraId="1C196543" w14:textId="77777777" w:rsidR="007E310A" w:rsidRDefault="00641904">
            <w:pPr>
              <w:spacing w:line="360" w:lineRule="exact"/>
              <w:jc w:val="center"/>
              <w:rPr>
                <w:rFonts w:ascii="宋体" w:hAnsi="宋体" w:cs="宋体"/>
                <w:b/>
                <w:bCs/>
                <w:sz w:val="24"/>
                <w:szCs w:val="24"/>
              </w:rPr>
            </w:pPr>
            <w:r>
              <w:rPr>
                <w:rFonts w:ascii="方正黑体_GBK" w:eastAsia="方正黑体_GBK" w:hAnsi="方正黑体_GBK" w:cs="方正黑体_GBK" w:hint="eastAsia"/>
                <w:color w:val="000000"/>
                <w:kern w:val="0"/>
                <w:sz w:val="24"/>
                <w:szCs w:val="24"/>
                <w:lang w:bidi="ar"/>
              </w:rPr>
              <w:t>法律依据</w:t>
            </w:r>
          </w:p>
        </w:tc>
        <w:tc>
          <w:tcPr>
            <w:tcW w:w="6076" w:type="dxa"/>
            <w:gridSpan w:val="2"/>
            <w:shd w:val="clear" w:color="auto" w:fill="F2F2F2" w:themeFill="background1" w:themeFillShade="F2"/>
            <w:vAlign w:val="center"/>
          </w:tcPr>
          <w:p w14:paraId="4B542636" w14:textId="77777777" w:rsidR="007E310A" w:rsidRDefault="00641904">
            <w:pPr>
              <w:spacing w:line="360" w:lineRule="exact"/>
              <w:jc w:val="center"/>
              <w:rPr>
                <w:rFonts w:ascii="微软雅黑" w:eastAsia="微软雅黑" w:hAnsi="微软雅黑" w:cs="微软雅黑"/>
                <w:color w:val="000000"/>
                <w:kern w:val="0"/>
                <w:sz w:val="24"/>
                <w:szCs w:val="24"/>
                <w:lang w:bidi="ar"/>
              </w:rPr>
            </w:pPr>
            <w:r>
              <w:rPr>
                <w:rFonts w:ascii="方正黑体_GBK" w:eastAsia="方正黑体_GBK" w:hAnsi="方正黑体_GBK" w:cs="方正黑体_GBK" w:hint="eastAsia"/>
                <w:color w:val="000000"/>
                <w:kern w:val="0"/>
                <w:sz w:val="24"/>
                <w:szCs w:val="24"/>
                <w:lang w:bidi="ar"/>
              </w:rPr>
              <w:t>处罚种类</w:t>
            </w:r>
          </w:p>
        </w:tc>
      </w:tr>
      <w:tr w:rsidR="007E310A" w14:paraId="22CF10F8" w14:textId="77777777">
        <w:trPr>
          <w:trHeight w:val="1587"/>
        </w:trPr>
        <w:tc>
          <w:tcPr>
            <w:tcW w:w="1587" w:type="dxa"/>
            <w:vMerge w:val="restart"/>
            <w:vAlign w:val="center"/>
          </w:tcPr>
          <w:p w14:paraId="54E43259"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单位不办理住房公积金缴存登记、不为本单位职工办理住房公积金账户设立手续</w:t>
            </w:r>
          </w:p>
        </w:tc>
        <w:tc>
          <w:tcPr>
            <w:tcW w:w="1544" w:type="dxa"/>
            <w:vMerge w:val="restart"/>
            <w:vAlign w:val="center"/>
          </w:tcPr>
          <w:p w14:paraId="065DDD10"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spacing w:val="-20"/>
                <w:kern w:val="0"/>
                <w:sz w:val="24"/>
                <w:szCs w:val="24"/>
                <w:lang w:bidi="ar"/>
              </w:rPr>
              <w:t>《中华人民共和国行政处罚法》《住房公积金管理条例》</w:t>
            </w:r>
          </w:p>
        </w:tc>
        <w:tc>
          <w:tcPr>
            <w:tcW w:w="825" w:type="dxa"/>
            <w:vAlign w:val="center"/>
          </w:tcPr>
          <w:p w14:paraId="2000E5DE" w14:textId="77777777" w:rsidR="007E310A" w:rsidRDefault="00641904">
            <w:pPr>
              <w:spacing w:line="360" w:lineRule="exact"/>
              <w:jc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不予</w:t>
            </w:r>
          </w:p>
          <w:p w14:paraId="240FE73D"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处罚</w:t>
            </w:r>
          </w:p>
        </w:tc>
        <w:tc>
          <w:tcPr>
            <w:tcW w:w="5251" w:type="dxa"/>
            <w:vAlign w:val="center"/>
          </w:tcPr>
          <w:p w14:paraId="4EB2023C" w14:textId="77777777" w:rsidR="007E310A" w:rsidRDefault="00641904">
            <w:pPr>
              <w:spacing w:line="360" w:lineRule="exact"/>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（一）证据不足、违法事实不能成立的；</w:t>
            </w:r>
          </w:p>
          <w:p w14:paraId="4870EA9E" w14:textId="77777777" w:rsidR="007E310A" w:rsidRDefault="00641904">
            <w:pPr>
              <w:spacing w:line="360" w:lineRule="exact"/>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（二）单位在收到责令限期办理通知后在期限内能主动及时纠正住房公积金违法行为的；</w:t>
            </w:r>
          </w:p>
          <w:p w14:paraId="2B31A1AF" w14:textId="77777777" w:rsidR="007E310A" w:rsidRDefault="00641904">
            <w:pPr>
              <w:spacing w:line="3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（三）其他依法应当不予行政处罚的情形。</w:t>
            </w:r>
          </w:p>
        </w:tc>
      </w:tr>
      <w:tr w:rsidR="007E310A" w14:paraId="2BED499D" w14:textId="77777777">
        <w:trPr>
          <w:trHeight w:val="1134"/>
        </w:trPr>
        <w:tc>
          <w:tcPr>
            <w:tcW w:w="1587" w:type="dxa"/>
            <w:vMerge/>
            <w:vAlign w:val="center"/>
          </w:tcPr>
          <w:p w14:paraId="71381414"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1544" w:type="dxa"/>
            <w:vMerge/>
            <w:vAlign w:val="center"/>
          </w:tcPr>
          <w:p w14:paraId="73EB241D"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825" w:type="dxa"/>
            <w:vAlign w:val="center"/>
          </w:tcPr>
          <w:p w14:paraId="2543FE81" w14:textId="77777777" w:rsidR="007E310A" w:rsidRDefault="00641904">
            <w:pPr>
              <w:spacing w:line="360" w:lineRule="exact"/>
              <w:jc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免于</w:t>
            </w:r>
          </w:p>
          <w:p w14:paraId="3C06DA20"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处罚</w:t>
            </w:r>
          </w:p>
        </w:tc>
        <w:tc>
          <w:tcPr>
            <w:tcW w:w="5251" w:type="dxa"/>
            <w:vAlign w:val="center"/>
          </w:tcPr>
          <w:p w14:paraId="73E1E3D2" w14:textId="77777777" w:rsidR="007E310A" w:rsidRDefault="00641904">
            <w:pPr>
              <w:widowControl/>
              <w:numPr>
                <w:ilvl w:val="0"/>
                <w:numId w:val="2"/>
              </w:numPr>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单位在中心做出行政处罚决定前整改达到要求的；</w:t>
            </w:r>
          </w:p>
          <w:p w14:paraId="5556BCFF" w14:textId="77777777" w:rsidR="007E310A" w:rsidRDefault="00641904">
            <w:pPr>
              <w:widowControl/>
              <w:spacing w:line="360" w:lineRule="exact"/>
              <w:textAlignment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（二）其他依法应当免予行政处罚的情形。</w:t>
            </w:r>
          </w:p>
        </w:tc>
      </w:tr>
      <w:tr w:rsidR="007E310A" w14:paraId="393C8BA5" w14:textId="77777777">
        <w:trPr>
          <w:trHeight w:val="850"/>
        </w:trPr>
        <w:tc>
          <w:tcPr>
            <w:tcW w:w="1587" w:type="dxa"/>
            <w:vMerge/>
            <w:vAlign w:val="center"/>
          </w:tcPr>
          <w:p w14:paraId="50D08B2B"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1544" w:type="dxa"/>
            <w:vMerge/>
            <w:vAlign w:val="center"/>
          </w:tcPr>
          <w:p w14:paraId="298BF906"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825" w:type="dxa"/>
            <w:vAlign w:val="center"/>
          </w:tcPr>
          <w:p w14:paraId="06B26C3A" w14:textId="77777777" w:rsidR="007E310A" w:rsidRDefault="00641904">
            <w:pPr>
              <w:spacing w:line="360" w:lineRule="exact"/>
              <w:jc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减轻</w:t>
            </w:r>
          </w:p>
          <w:p w14:paraId="1FD06A9B"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处罚</w:t>
            </w:r>
          </w:p>
        </w:tc>
        <w:tc>
          <w:tcPr>
            <w:tcW w:w="5251" w:type="dxa"/>
            <w:vAlign w:val="center"/>
          </w:tcPr>
          <w:p w14:paraId="5E95FAEE" w14:textId="77777777" w:rsidR="007E310A" w:rsidRDefault="00641904">
            <w:pPr>
              <w:widowControl/>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（一）主动消除住房公积金违法行为危害后果的;</w:t>
            </w:r>
          </w:p>
          <w:p w14:paraId="4111916F" w14:textId="77777777" w:rsidR="007E310A" w:rsidRDefault="00641904">
            <w:pPr>
              <w:spacing w:line="3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（二）其他依法应当减轻行政处罚的情形。</w:t>
            </w:r>
          </w:p>
        </w:tc>
      </w:tr>
      <w:tr w:rsidR="007E310A" w14:paraId="058DECEF" w14:textId="77777777">
        <w:trPr>
          <w:trHeight w:val="1587"/>
        </w:trPr>
        <w:tc>
          <w:tcPr>
            <w:tcW w:w="1587" w:type="dxa"/>
            <w:vMerge/>
            <w:vAlign w:val="center"/>
          </w:tcPr>
          <w:p w14:paraId="7AC33BF4"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1544" w:type="dxa"/>
            <w:vMerge/>
            <w:vAlign w:val="center"/>
          </w:tcPr>
          <w:p w14:paraId="0A04FFE4"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825" w:type="dxa"/>
            <w:vAlign w:val="center"/>
          </w:tcPr>
          <w:p w14:paraId="449D8ACF" w14:textId="77777777" w:rsidR="007E310A" w:rsidRDefault="00641904">
            <w:pPr>
              <w:spacing w:line="360" w:lineRule="exact"/>
              <w:jc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从轻</w:t>
            </w:r>
          </w:p>
          <w:p w14:paraId="5F84EA25"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处罚</w:t>
            </w:r>
          </w:p>
        </w:tc>
        <w:tc>
          <w:tcPr>
            <w:tcW w:w="5251" w:type="dxa"/>
            <w:vAlign w:val="center"/>
          </w:tcPr>
          <w:p w14:paraId="5126A56B" w14:textId="77777777" w:rsidR="007E310A" w:rsidRDefault="00641904">
            <w:pPr>
              <w:widowControl/>
              <w:numPr>
                <w:ilvl w:val="0"/>
                <w:numId w:val="3"/>
              </w:numPr>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主动减轻住房公积金违法行为危害后果的；</w:t>
            </w:r>
          </w:p>
          <w:p w14:paraId="25206570" w14:textId="77777777" w:rsidR="007E310A" w:rsidRDefault="00641904">
            <w:pPr>
              <w:widowControl/>
              <w:numPr>
                <w:ilvl w:val="0"/>
                <w:numId w:val="3"/>
              </w:numPr>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积极配合查处违法行为的；</w:t>
            </w:r>
          </w:p>
          <w:p w14:paraId="4AFDDB22" w14:textId="77777777" w:rsidR="007E310A" w:rsidRDefault="00641904">
            <w:pPr>
              <w:spacing w:line="3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（三）其他依法应当从轻行政处罚的情形。</w:t>
            </w:r>
          </w:p>
        </w:tc>
      </w:tr>
      <w:tr w:rsidR="007E310A" w14:paraId="5FE46F28" w14:textId="77777777">
        <w:trPr>
          <w:trHeight w:val="2778"/>
        </w:trPr>
        <w:tc>
          <w:tcPr>
            <w:tcW w:w="1587" w:type="dxa"/>
            <w:vMerge/>
            <w:vAlign w:val="center"/>
          </w:tcPr>
          <w:p w14:paraId="46BA6EF1"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1544" w:type="dxa"/>
            <w:vMerge/>
            <w:vAlign w:val="center"/>
          </w:tcPr>
          <w:p w14:paraId="32593735" w14:textId="77777777" w:rsidR="007E310A" w:rsidRDefault="007E310A">
            <w:pPr>
              <w:spacing w:line="360" w:lineRule="exact"/>
              <w:jc w:val="center"/>
              <w:rPr>
                <w:rFonts w:ascii="方正仿宋_GBK" w:eastAsia="方正仿宋_GBK" w:hAnsi="方正仿宋_GBK" w:cs="方正仿宋_GBK"/>
                <w:b/>
                <w:bCs/>
                <w:sz w:val="24"/>
                <w:szCs w:val="24"/>
              </w:rPr>
            </w:pPr>
          </w:p>
        </w:tc>
        <w:tc>
          <w:tcPr>
            <w:tcW w:w="825" w:type="dxa"/>
            <w:vAlign w:val="center"/>
          </w:tcPr>
          <w:p w14:paraId="4BB4E583" w14:textId="77777777" w:rsidR="007E310A" w:rsidRDefault="00641904">
            <w:pPr>
              <w:spacing w:line="360" w:lineRule="exact"/>
              <w:jc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从重</w:t>
            </w:r>
          </w:p>
          <w:p w14:paraId="6118746D" w14:textId="77777777" w:rsidR="007E310A" w:rsidRDefault="00641904">
            <w:pPr>
              <w:spacing w:line="36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处罚</w:t>
            </w:r>
          </w:p>
        </w:tc>
        <w:tc>
          <w:tcPr>
            <w:tcW w:w="5251" w:type="dxa"/>
            <w:vAlign w:val="center"/>
          </w:tcPr>
          <w:p w14:paraId="65166A2C" w14:textId="77777777" w:rsidR="007E310A" w:rsidRDefault="00641904">
            <w:pPr>
              <w:widowControl/>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（一）对行业或全市造成严重不良影响的；</w:t>
            </w:r>
          </w:p>
          <w:p w14:paraId="7B5F28B4" w14:textId="77777777" w:rsidR="007E310A" w:rsidRDefault="00641904">
            <w:pPr>
              <w:widowControl/>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 xml:space="preserve">（二）对投诉人、举报人或者行政执法人员实施打击报复，经查证情况属实的；            </w:t>
            </w:r>
          </w:p>
          <w:p w14:paraId="0283049D" w14:textId="77777777" w:rsidR="007E310A" w:rsidRDefault="00641904">
            <w:pPr>
              <w:widowControl/>
              <w:spacing w:line="360" w:lineRule="exac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（三）在对违法行为进行调查取证过程中故意隐瞒事实，弄虚作假或者隐匿、销毁违法行为证据的；</w:t>
            </w:r>
          </w:p>
          <w:p w14:paraId="1E68F7CC" w14:textId="77777777" w:rsidR="007E310A" w:rsidRDefault="00641904">
            <w:pPr>
              <w:spacing w:line="3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color w:val="000000"/>
                <w:kern w:val="0"/>
                <w:sz w:val="24"/>
                <w:szCs w:val="24"/>
                <w:lang w:bidi="ar"/>
              </w:rPr>
              <w:t>（四）其他依法应当从重行政处罚的情形。</w:t>
            </w:r>
          </w:p>
        </w:tc>
      </w:tr>
    </w:tbl>
    <w:p w14:paraId="7B7C2C5E" w14:textId="77777777" w:rsidR="007E310A" w:rsidRDefault="007E310A">
      <w:pPr>
        <w:autoSpaceDE w:val="0"/>
        <w:autoSpaceDN w:val="0"/>
        <w:adjustRightInd w:val="0"/>
        <w:spacing w:line="600" w:lineRule="exact"/>
        <w:rPr>
          <w:rFonts w:ascii="Times New Roman" w:eastAsia="方正仿宋_GBK" w:hAnsi="Times New Roman"/>
          <w:kern w:val="0"/>
          <w:sz w:val="32"/>
          <w:szCs w:val="32"/>
        </w:rPr>
      </w:pPr>
    </w:p>
    <w:p w14:paraId="00870423" w14:textId="77777777" w:rsidR="007E310A" w:rsidRDefault="007E310A">
      <w:pPr>
        <w:autoSpaceDE w:val="0"/>
        <w:autoSpaceDN w:val="0"/>
        <w:adjustRightInd w:val="0"/>
        <w:spacing w:line="600" w:lineRule="exact"/>
        <w:rPr>
          <w:rFonts w:ascii="Times New Roman" w:eastAsia="方正仿宋_GBK" w:hAnsi="Times New Roman"/>
          <w:kern w:val="0"/>
          <w:sz w:val="32"/>
          <w:szCs w:val="32"/>
        </w:rPr>
      </w:pPr>
    </w:p>
    <w:p w14:paraId="37356044" w14:textId="77777777" w:rsidR="007E310A" w:rsidRDefault="007E310A">
      <w:pPr>
        <w:autoSpaceDE w:val="0"/>
        <w:autoSpaceDN w:val="0"/>
        <w:adjustRightInd w:val="0"/>
        <w:spacing w:line="600" w:lineRule="exact"/>
        <w:rPr>
          <w:rFonts w:ascii="Times New Roman" w:eastAsia="方正仿宋_GBK" w:hAnsi="Times New Roman"/>
          <w:kern w:val="0"/>
          <w:sz w:val="32"/>
          <w:szCs w:val="32"/>
        </w:rPr>
      </w:pPr>
    </w:p>
    <w:sectPr w:rsidR="007E310A">
      <w:headerReference w:type="default" r:id="rId7"/>
      <w:footerReference w:type="even" r:id="rId8"/>
      <w:footerReference w:type="default" r:id="rId9"/>
      <w:pgSz w:w="11906" w:h="16838"/>
      <w:pgMar w:top="1440" w:right="1474" w:bottom="1440" w:left="1588" w:header="851" w:footer="992" w:gutter="0"/>
      <w:pgNumType w:fmt="numberInDash"/>
      <w:cols w:space="720"/>
      <w:docGrid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7FD8A" w14:textId="77777777" w:rsidR="00C30C3E" w:rsidRDefault="00C30C3E">
      <w:r>
        <w:separator/>
      </w:r>
    </w:p>
  </w:endnote>
  <w:endnote w:type="continuationSeparator" w:id="0">
    <w:p w14:paraId="02DF73ED" w14:textId="77777777" w:rsidR="00C30C3E" w:rsidRDefault="00C3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00"/>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方正仿宋_GBK">
    <w:altName w:val="Arial Unicode MS"/>
    <w:charset w:val="86"/>
    <w:family w:val="auto"/>
    <w:pitch w:val="default"/>
    <w:sig w:usb0="00000000" w:usb1="38CF7CFA" w:usb2="00082016" w:usb3="00000000" w:csb0="00040001" w:csb1="00000000"/>
  </w:font>
  <w:font w:name="方正黑体_GBK">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17D1" w14:textId="77777777" w:rsidR="007E310A" w:rsidRDefault="00641904">
    <w:pPr>
      <w:pStyle w:val="aa"/>
      <w:framePr w:wrap="around" w:vAnchor="text" w:hAnchor="margin" w:xAlign="outside" w:y="1"/>
      <w:rPr>
        <w:rStyle w:val="af1"/>
        <w:rFonts w:ascii="宋体" w:hAnsi="宋体"/>
        <w:sz w:val="28"/>
        <w:szCs w:val="28"/>
      </w:rPr>
    </w:pP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- 12 -</w:t>
    </w:r>
    <w:r>
      <w:rPr>
        <w:rStyle w:val="af1"/>
        <w:rFonts w:ascii="宋体" w:hAnsi="宋体"/>
        <w:sz w:val="28"/>
        <w:szCs w:val="28"/>
      </w:rPr>
      <w:fldChar w:fldCharType="end"/>
    </w:r>
  </w:p>
  <w:p w14:paraId="622F8748" w14:textId="77777777" w:rsidR="007E310A" w:rsidRDefault="007E310A">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CB88" w14:textId="77777777" w:rsidR="007E310A" w:rsidRDefault="00641904">
    <w:pPr>
      <w:pStyle w:val="aa"/>
      <w:framePr w:wrap="around" w:vAnchor="text" w:hAnchor="margin" w:xAlign="outside" w:y="1"/>
      <w:rPr>
        <w:rStyle w:val="af1"/>
        <w:rFonts w:ascii="宋体" w:hAnsi="宋体"/>
        <w:sz w:val="28"/>
        <w:szCs w:val="28"/>
      </w:rPr>
    </w:pP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sidR="00222A8D">
      <w:rPr>
        <w:rStyle w:val="af1"/>
        <w:rFonts w:ascii="宋体" w:hAnsi="宋体"/>
        <w:noProof/>
        <w:sz w:val="28"/>
        <w:szCs w:val="28"/>
      </w:rPr>
      <w:t>- 1 -</w:t>
    </w:r>
    <w:r>
      <w:rPr>
        <w:rStyle w:val="af1"/>
        <w:rFonts w:ascii="宋体" w:hAnsi="宋体"/>
        <w:sz w:val="28"/>
        <w:szCs w:val="28"/>
      </w:rPr>
      <w:fldChar w:fldCharType="end"/>
    </w:r>
  </w:p>
  <w:p w14:paraId="09B2A593" w14:textId="77777777" w:rsidR="007E310A" w:rsidRDefault="007E310A">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CEC3" w14:textId="77777777" w:rsidR="00C30C3E" w:rsidRDefault="00C30C3E">
      <w:r>
        <w:separator/>
      </w:r>
    </w:p>
  </w:footnote>
  <w:footnote w:type="continuationSeparator" w:id="0">
    <w:p w14:paraId="0AC46A19" w14:textId="77777777" w:rsidR="00C30C3E" w:rsidRDefault="00C3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B30C" w14:textId="77777777" w:rsidR="007E310A" w:rsidRDefault="007E310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9CBBFC"/>
    <w:multiLevelType w:val="singleLevel"/>
    <w:tmpl w:val="A99CBBFC"/>
    <w:lvl w:ilvl="0">
      <w:start w:val="1"/>
      <w:numFmt w:val="chineseCounting"/>
      <w:suff w:val="nothing"/>
      <w:lvlText w:val="（%1）"/>
      <w:lvlJc w:val="left"/>
      <w:rPr>
        <w:rFonts w:hint="eastAsia"/>
      </w:rPr>
    </w:lvl>
  </w:abstractNum>
  <w:abstractNum w:abstractNumId="1">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lvlText w:val="%2"/>
      <w:lvlJc w:val="left"/>
      <w:pPr>
        <w:tabs>
          <w:tab w:val="left" w:pos="420"/>
        </w:tabs>
        <w:ind w:left="420" w:hanging="42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aps w:val="0"/>
        <w:smallCaps w:val="0"/>
        <w:strike w:val="0"/>
        <w:dstrike w:val="0"/>
        <w:snapToGrid w:val="0"/>
        <w:vanish w:val="0"/>
        <w:color w:val="auto"/>
        <w:spacing w:val="0"/>
        <w:w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pPr>
        <w:ind w:left="840" w:firstLine="0"/>
      </w:pPr>
      <w:rPr>
        <w:rFonts w:ascii="黑体" w:eastAsia="黑体" w:hint="eastAsia"/>
        <w:b w:val="0"/>
        <w:i w:val="0"/>
        <w:sz w:val="21"/>
      </w:rPr>
    </w:lvl>
    <w:lvl w:ilvl="6">
      <w:start w:val="1"/>
      <w:numFmt w:val="decimal"/>
      <w:pStyle w:val="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2835"/>
        </w:tabs>
        <w:ind w:left="0" w:firstLine="0"/>
      </w:pPr>
      <w:rPr>
        <w:rFonts w:ascii="黑体" w:eastAsia="黑体" w:hint="eastAsia"/>
        <w:b w:val="0"/>
      </w:rPr>
    </w:lvl>
    <w:lvl w:ilvl="8">
      <w:start w:val="1"/>
      <w:numFmt w:val="decimal"/>
      <w:lvlText w:val="%1.%2.%3.%4.%5.%6.%7.%8.%9"/>
      <w:lvlJc w:val="left"/>
      <w:pPr>
        <w:tabs>
          <w:tab w:val="left" w:pos="4777"/>
        </w:tabs>
        <w:ind w:left="4677" w:hanging="1700"/>
      </w:pPr>
      <w:rPr>
        <w:rFonts w:hint="eastAsia"/>
      </w:rPr>
    </w:lvl>
  </w:abstractNum>
  <w:abstractNum w:abstractNumId="2">
    <w:nsid w:val="43DF51ED"/>
    <w:multiLevelType w:val="singleLevel"/>
    <w:tmpl w:val="43DF51ED"/>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NDFjNmM3ODJmZWZjOTJkMTBiYTE1N2ViNjk1YzQifQ=="/>
  </w:docVars>
  <w:rsids>
    <w:rsidRoot w:val="00960510"/>
    <w:rsid w:val="9F7FE2C3"/>
    <w:rsid w:val="C5FCB1E6"/>
    <w:rsid w:val="DB59CBFD"/>
    <w:rsid w:val="DFFF3180"/>
    <w:rsid w:val="E9DE55AC"/>
    <w:rsid w:val="EEF7617D"/>
    <w:rsid w:val="EF6E4491"/>
    <w:rsid w:val="F7DBB6F4"/>
    <w:rsid w:val="FB7FFC29"/>
    <w:rsid w:val="FFDF6267"/>
    <w:rsid w:val="00011854"/>
    <w:rsid w:val="00012AE2"/>
    <w:rsid w:val="0001579B"/>
    <w:rsid w:val="00020969"/>
    <w:rsid w:val="00030FE4"/>
    <w:rsid w:val="00046B6F"/>
    <w:rsid w:val="00050097"/>
    <w:rsid w:val="000544CD"/>
    <w:rsid w:val="00065243"/>
    <w:rsid w:val="00071D26"/>
    <w:rsid w:val="00072ECE"/>
    <w:rsid w:val="00074293"/>
    <w:rsid w:val="00083319"/>
    <w:rsid w:val="00090A0B"/>
    <w:rsid w:val="00094893"/>
    <w:rsid w:val="00096B18"/>
    <w:rsid w:val="000A0751"/>
    <w:rsid w:val="000A27BF"/>
    <w:rsid w:val="000A4A39"/>
    <w:rsid w:val="000A4A87"/>
    <w:rsid w:val="000A55FF"/>
    <w:rsid w:val="000B0D07"/>
    <w:rsid w:val="000B4582"/>
    <w:rsid w:val="000D78C0"/>
    <w:rsid w:val="001006CF"/>
    <w:rsid w:val="0010165E"/>
    <w:rsid w:val="0011259D"/>
    <w:rsid w:val="00113D41"/>
    <w:rsid w:val="00120B7B"/>
    <w:rsid w:val="001406DB"/>
    <w:rsid w:val="001420C7"/>
    <w:rsid w:val="00145C6E"/>
    <w:rsid w:val="00160964"/>
    <w:rsid w:val="0016775A"/>
    <w:rsid w:val="001719F2"/>
    <w:rsid w:val="001765A9"/>
    <w:rsid w:val="001772EE"/>
    <w:rsid w:val="00185A94"/>
    <w:rsid w:val="001930A4"/>
    <w:rsid w:val="00197602"/>
    <w:rsid w:val="001A1118"/>
    <w:rsid w:val="001A552A"/>
    <w:rsid w:val="001B5300"/>
    <w:rsid w:val="001B62ED"/>
    <w:rsid w:val="001C42DB"/>
    <w:rsid w:val="001D2716"/>
    <w:rsid w:val="001D743E"/>
    <w:rsid w:val="001E6067"/>
    <w:rsid w:val="001E6E4F"/>
    <w:rsid w:val="001F01A3"/>
    <w:rsid w:val="001F12E1"/>
    <w:rsid w:val="001F6AE7"/>
    <w:rsid w:val="00202058"/>
    <w:rsid w:val="00203883"/>
    <w:rsid w:val="00204A3E"/>
    <w:rsid w:val="00210E52"/>
    <w:rsid w:val="00213467"/>
    <w:rsid w:val="00214438"/>
    <w:rsid w:val="002166F3"/>
    <w:rsid w:val="00222A8D"/>
    <w:rsid w:val="00227112"/>
    <w:rsid w:val="00237B8F"/>
    <w:rsid w:val="002458FD"/>
    <w:rsid w:val="00251924"/>
    <w:rsid w:val="00256746"/>
    <w:rsid w:val="00263C13"/>
    <w:rsid w:val="00270CAB"/>
    <w:rsid w:val="00271506"/>
    <w:rsid w:val="00274FD8"/>
    <w:rsid w:val="00277660"/>
    <w:rsid w:val="0028140A"/>
    <w:rsid w:val="0028222D"/>
    <w:rsid w:val="002913B4"/>
    <w:rsid w:val="002A27F2"/>
    <w:rsid w:val="002A6F54"/>
    <w:rsid w:val="002C3D13"/>
    <w:rsid w:val="002C42A6"/>
    <w:rsid w:val="002D1F0E"/>
    <w:rsid w:val="002E0A10"/>
    <w:rsid w:val="002E6CAB"/>
    <w:rsid w:val="002F35F6"/>
    <w:rsid w:val="002F4BDD"/>
    <w:rsid w:val="002F70A6"/>
    <w:rsid w:val="00300E8C"/>
    <w:rsid w:val="00312710"/>
    <w:rsid w:val="00314FED"/>
    <w:rsid w:val="003224CC"/>
    <w:rsid w:val="00324822"/>
    <w:rsid w:val="00340580"/>
    <w:rsid w:val="0034537A"/>
    <w:rsid w:val="003520DC"/>
    <w:rsid w:val="00376B9E"/>
    <w:rsid w:val="00380C5E"/>
    <w:rsid w:val="00387328"/>
    <w:rsid w:val="00387B10"/>
    <w:rsid w:val="00394AF7"/>
    <w:rsid w:val="003A25C4"/>
    <w:rsid w:val="003A6078"/>
    <w:rsid w:val="003C5DAC"/>
    <w:rsid w:val="003C66C7"/>
    <w:rsid w:val="003D33F7"/>
    <w:rsid w:val="003E3FD7"/>
    <w:rsid w:val="003E4D4F"/>
    <w:rsid w:val="003E56AF"/>
    <w:rsid w:val="003F0490"/>
    <w:rsid w:val="004037C4"/>
    <w:rsid w:val="00410E82"/>
    <w:rsid w:val="0041750C"/>
    <w:rsid w:val="00421711"/>
    <w:rsid w:val="00424F9F"/>
    <w:rsid w:val="00425FA0"/>
    <w:rsid w:val="004351D7"/>
    <w:rsid w:val="00435F95"/>
    <w:rsid w:val="00437432"/>
    <w:rsid w:val="00441CC4"/>
    <w:rsid w:val="00444881"/>
    <w:rsid w:val="004476EE"/>
    <w:rsid w:val="00455302"/>
    <w:rsid w:val="004647BD"/>
    <w:rsid w:val="00467124"/>
    <w:rsid w:val="00482FF4"/>
    <w:rsid w:val="004932F1"/>
    <w:rsid w:val="004A39F5"/>
    <w:rsid w:val="004B273A"/>
    <w:rsid w:val="004B5653"/>
    <w:rsid w:val="004B7058"/>
    <w:rsid w:val="004B79E8"/>
    <w:rsid w:val="004C1744"/>
    <w:rsid w:val="004E34BE"/>
    <w:rsid w:val="004F3EDA"/>
    <w:rsid w:val="004F572E"/>
    <w:rsid w:val="00503DC3"/>
    <w:rsid w:val="00522E4E"/>
    <w:rsid w:val="00522FE5"/>
    <w:rsid w:val="00525604"/>
    <w:rsid w:val="005373F7"/>
    <w:rsid w:val="00541A18"/>
    <w:rsid w:val="00541F1E"/>
    <w:rsid w:val="0055244A"/>
    <w:rsid w:val="00552838"/>
    <w:rsid w:val="005539BD"/>
    <w:rsid w:val="00554039"/>
    <w:rsid w:val="00556B02"/>
    <w:rsid w:val="005622AB"/>
    <w:rsid w:val="00576FB0"/>
    <w:rsid w:val="00580ADD"/>
    <w:rsid w:val="0059145A"/>
    <w:rsid w:val="00593D74"/>
    <w:rsid w:val="0059550E"/>
    <w:rsid w:val="005974A5"/>
    <w:rsid w:val="005A06F9"/>
    <w:rsid w:val="005A23B5"/>
    <w:rsid w:val="005A246B"/>
    <w:rsid w:val="005B14AA"/>
    <w:rsid w:val="005C7B30"/>
    <w:rsid w:val="005D1574"/>
    <w:rsid w:val="005D5FC6"/>
    <w:rsid w:val="005D6ECC"/>
    <w:rsid w:val="005E52A8"/>
    <w:rsid w:val="005F09DC"/>
    <w:rsid w:val="005F4694"/>
    <w:rsid w:val="00601B99"/>
    <w:rsid w:val="006213F0"/>
    <w:rsid w:val="00626E69"/>
    <w:rsid w:val="00633957"/>
    <w:rsid w:val="00641904"/>
    <w:rsid w:val="00672AA0"/>
    <w:rsid w:val="0067725A"/>
    <w:rsid w:val="00686528"/>
    <w:rsid w:val="0068704C"/>
    <w:rsid w:val="00693543"/>
    <w:rsid w:val="006969DF"/>
    <w:rsid w:val="006A449B"/>
    <w:rsid w:val="006B4206"/>
    <w:rsid w:val="006C70DE"/>
    <w:rsid w:val="006D60A1"/>
    <w:rsid w:val="006D6187"/>
    <w:rsid w:val="006E2B39"/>
    <w:rsid w:val="006E2D7C"/>
    <w:rsid w:val="006E626C"/>
    <w:rsid w:val="006F2548"/>
    <w:rsid w:val="00703664"/>
    <w:rsid w:val="00714452"/>
    <w:rsid w:val="007158BE"/>
    <w:rsid w:val="007243FD"/>
    <w:rsid w:val="00731F26"/>
    <w:rsid w:val="00754053"/>
    <w:rsid w:val="00760161"/>
    <w:rsid w:val="00762DC2"/>
    <w:rsid w:val="00765744"/>
    <w:rsid w:val="007657E5"/>
    <w:rsid w:val="00774F0F"/>
    <w:rsid w:val="00775A1B"/>
    <w:rsid w:val="007806BF"/>
    <w:rsid w:val="00787A9E"/>
    <w:rsid w:val="007971FA"/>
    <w:rsid w:val="007B0B42"/>
    <w:rsid w:val="007B4C87"/>
    <w:rsid w:val="007D37E6"/>
    <w:rsid w:val="007D6D67"/>
    <w:rsid w:val="007E310A"/>
    <w:rsid w:val="007F191F"/>
    <w:rsid w:val="007F4A5E"/>
    <w:rsid w:val="007F7E3E"/>
    <w:rsid w:val="00800D7A"/>
    <w:rsid w:val="008012E6"/>
    <w:rsid w:val="00806455"/>
    <w:rsid w:val="0082213D"/>
    <w:rsid w:val="00830C71"/>
    <w:rsid w:val="00836DE1"/>
    <w:rsid w:val="00846686"/>
    <w:rsid w:val="00862281"/>
    <w:rsid w:val="0087120B"/>
    <w:rsid w:val="008727F6"/>
    <w:rsid w:val="008804AA"/>
    <w:rsid w:val="00881CEB"/>
    <w:rsid w:val="00882ABF"/>
    <w:rsid w:val="00886F86"/>
    <w:rsid w:val="00887FD7"/>
    <w:rsid w:val="008909F9"/>
    <w:rsid w:val="008A5791"/>
    <w:rsid w:val="008B3BF3"/>
    <w:rsid w:val="008B45EE"/>
    <w:rsid w:val="008B5D72"/>
    <w:rsid w:val="008E07F4"/>
    <w:rsid w:val="008E7715"/>
    <w:rsid w:val="008F564F"/>
    <w:rsid w:val="008F5F6A"/>
    <w:rsid w:val="00905B02"/>
    <w:rsid w:val="00916BEA"/>
    <w:rsid w:val="009202E4"/>
    <w:rsid w:val="00930631"/>
    <w:rsid w:val="00937413"/>
    <w:rsid w:val="009440EA"/>
    <w:rsid w:val="00945D35"/>
    <w:rsid w:val="00953707"/>
    <w:rsid w:val="00960510"/>
    <w:rsid w:val="00963E66"/>
    <w:rsid w:val="00980AD7"/>
    <w:rsid w:val="009D2C22"/>
    <w:rsid w:val="009D64AA"/>
    <w:rsid w:val="009F045B"/>
    <w:rsid w:val="009F3A41"/>
    <w:rsid w:val="00A105B6"/>
    <w:rsid w:val="00A12538"/>
    <w:rsid w:val="00A235FE"/>
    <w:rsid w:val="00A31D79"/>
    <w:rsid w:val="00A366BE"/>
    <w:rsid w:val="00A40EA1"/>
    <w:rsid w:val="00A47B1A"/>
    <w:rsid w:val="00A5775F"/>
    <w:rsid w:val="00A612C6"/>
    <w:rsid w:val="00A64794"/>
    <w:rsid w:val="00A75E2B"/>
    <w:rsid w:val="00A760B9"/>
    <w:rsid w:val="00A85798"/>
    <w:rsid w:val="00A926A0"/>
    <w:rsid w:val="00AA5D98"/>
    <w:rsid w:val="00AD72D0"/>
    <w:rsid w:val="00AF102A"/>
    <w:rsid w:val="00AF504B"/>
    <w:rsid w:val="00B0261E"/>
    <w:rsid w:val="00B0317F"/>
    <w:rsid w:val="00B1068B"/>
    <w:rsid w:val="00B10EE5"/>
    <w:rsid w:val="00B1287A"/>
    <w:rsid w:val="00B1622A"/>
    <w:rsid w:val="00B22BEE"/>
    <w:rsid w:val="00B23E45"/>
    <w:rsid w:val="00B252CC"/>
    <w:rsid w:val="00B25378"/>
    <w:rsid w:val="00B25818"/>
    <w:rsid w:val="00B26775"/>
    <w:rsid w:val="00B26CE4"/>
    <w:rsid w:val="00B332DA"/>
    <w:rsid w:val="00B346FD"/>
    <w:rsid w:val="00B41210"/>
    <w:rsid w:val="00B4293D"/>
    <w:rsid w:val="00B43664"/>
    <w:rsid w:val="00B4757C"/>
    <w:rsid w:val="00B60CA4"/>
    <w:rsid w:val="00B62DE8"/>
    <w:rsid w:val="00B63853"/>
    <w:rsid w:val="00B87039"/>
    <w:rsid w:val="00B8777A"/>
    <w:rsid w:val="00B94FBE"/>
    <w:rsid w:val="00BA107B"/>
    <w:rsid w:val="00BC067B"/>
    <w:rsid w:val="00BC47F6"/>
    <w:rsid w:val="00BD06F8"/>
    <w:rsid w:val="00BE0095"/>
    <w:rsid w:val="00BE688A"/>
    <w:rsid w:val="00BF2455"/>
    <w:rsid w:val="00BF4C6D"/>
    <w:rsid w:val="00BF57DA"/>
    <w:rsid w:val="00C045C9"/>
    <w:rsid w:val="00C135DE"/>
    <w:rsid w:val="00C17354"/>
    <w:rsid w:val="00C30C3E"/>
    <w:rsid w:val="00C35D13"/>
    <w:rsid w:val="00C37EE7"/>
    <w:rsid w:val="00C47957"/>
    <w:rsid w:val="00C50DCD"/>
    <w:rsid w:val="00C52955"/>
    <w:rsid w:val="00C52ED5"/>
    <w:rsid w:val="00C6206D"/>
    <w:rsid w:val="00C71A42"/>
    <w:rsid w:val="00C73EF7"/>
    <w:rsid w:val="00C80D9A"/>
    <w:rsid w:val="00CA16CD"/>
    <w:rsid w:val="00CA4165"/>
    <w:rsid w:val="00CA7444"/>
    <w:rsid w:val="00CB66A7"/>
    <w:rsid w:val="00CD22E0"/>
    <w:rsid w:val="00CD7DC8"/>
    <w:rsid w:val="00CE06F3"/>
    <w:rsid w:val="00CE6AC0"/>
    <w:rsid w:val="00D12C34"/>
    <w:rsid w:val="00D27035"/>
    <w:rsid w:val="00D337F4"/>
    <w:rsid w:val="00D41C16"/>
    <w:rsid w:val="00D4533A"/>
    <w:rsid w:val="00D53471"/>
    <w:rsid w:val="00D544B1"/>
    <w:rsid w:val="00D649C2"/>
    <w:rsid w:val="00D65CF2"/>
    <w:rsid w:val="00D732F5"/>
    <w:rsid w:val="00D82899"/>
    <w:rsid w:val="00D85171"/>
    <w:rsid w:val="00D852CC"/>
    <w:rsid w:val="00D866ED"/>
    <w:rsid w:val="00D91E9E"/>
    <w:rsid w:val="00D92752"/>
    <w:rsid w:val="00D96695"/>
    <w:rsid w:val="00DB1CDB"/>
    <w:rsid w:val="00DB7430"/>
    <w:rsid w:val="00DD25E0"/>
    <w:rsid w:val="00DD25E5"/>
    <w:rsid w:val="00DE204A"/>
    <w:rsid w:val="00DE41F7"/>
    <w:rsid w:val="00DF0616"/>
    <w:rsid w:val="00DF0D21"/>
    <w:rsid w:val="00DF43A4"/>
    <w:rsid w:val="00DF43C5"/>
    <w:rsid w:val="00E12781"/>
    <w:rsid w:val="00E16000"/>
    <w:rsid w:val="00E16141"/>
    <w:rsid w:val="00E21687"/>
    <w:rsid w:val="00E25ACD"/>
    <w:rsid w:val="00E3312B"/>
    <w:rsid w:val="00E448D6"/>
    <w:rsid w:val="00E46101"/>
    <w:rsid w:val="00E67644"/>
    <w:rsid w:val="00E9773D"/>
    <w:rsid w:val="00EA602B"/>
    <w:rsid w:val="00EC7C83"/>
    <w:rsid w:val="00EE07C3"/>
    <w:rsid w:val="00EF12AD"/>
    <w:rsid w:val="00EF75C1"/>
    <w:rsid w:val="00F1000C"/>
    <w:rsid w:val="00F10EEF"/>
    <w:rsid w:val="00F1255B"/>
    <w:rsid w:val="00F14CDC"/>
    <w:rsid w:val="00F16BD7"/>
    <w:rsid w:val="00F20421"/>
    <w:rsid w:val="00F22353"/>
    <w:rsid w:val="00F25FB6"/>
    <w:rsid w:val="00F2644F"/>
    <w:rsid w:val="00F31224"/>
    <w:rsid w:val="00F37EF6"/>
    <w:rsid w:val="00F473D0"/>
    <w:rsid w:val="00F50ECC"/>
    <w:rsid w:val="00F51E3C"/>
    <w:rsid w:val="00F80497"/>
    <w:rsid w:val="00F83AE1"/>
    <w:rsid w:val="00F86FB5"/>
    <w:rsid w:val="00FA0F67"/>
    <w:rsid w:val="00FA5C52"/>
    <w:rsid w:val="00FB1204"/>
    <w:rsid w:val="00FB2B31"/>
    <w:rsid w:val="00FC4914"/>
    <w:rsid w:val="00FD0C10"/>
    <w:rsid w:val="00FD6799"/>
    <w:rsid w:val="00FD7504"/>
    <w:rsid w:val="00FE2A6B"/>
    <w:rsid w:val="00FF38F7"/>
    <w:rsid w:val="00FF3A9D"/>
    <w:rsid w:val="03875F61"/>
    <w:rsid w:val="056B24FD"/>
    <w:rsid w:val="212D669B"/>
    <w:rsid w:val="29041D0D"/>
    <w:rsid w:val="34754900"/>
    <w:rsid w:val="3FB7BFBB"/>
    <w:rsid w:val="45D65580"/>
    <w:rsid w:val="4775A988"/>
    <w:rsid w:val="496C3AC9"/>
    <w:rsid w:val="4DC318DF"/>
    <w:rsid w:val="4F247D92"/>
    <w:rsid w:val="536D6310"/>
    <w:rsid w:val="67CE2CDC"/>
    <w:rsid w:val="724E6DAD"/>
    <w:rsid w:val="757B22DF"/>
    <w:rsid w:val="79444AF7"/>
    <w:rsid w:val="79D02741"/>
    <w:rsid w:val="7D7F3B3D"/>
    <w:rsid w:val="7FB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7343F5F-5DC3-4061-BFA2-C12D9DBE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qFormat="1"/>
    <w:lsdException w:name="annotation text" w:qFormat="1"/>
    <w:lsdException w:name="header" w:qFormat="1"/>
    <w:lsdException w:name="footer" w:uiPriority="99" w:qFormat="1"/>
    <w:lsdException w:name="caption" w:locked="1" w:semiHidden="1" w:unhideWhenUsed="1" w:qFormat="1"/>
    <w:lsdException w:name="footnote reference" w:qFormat="1"/>
    <w:lsdException w:name="annotation reference" w:qFormat="1"/>
    <w:lsdException w:name="page number" w:qFormat="1"/>
    <w:lsdException w:name="Title" w:locked="1" w:qFormat="1"/>
    <w:lsdException w:name="Default Paragraph Font" w:semiHidden="1" w:qFormat="1"/>
    <w:lsdException w:name="Body Text" w:qFormat="1"/>
    <w:lsdException w:name="Body Text Indent" w:qFormat="1"/>
    <w:lsdException w:name="Subtitle" w:locked="1" w:qFormat="1"/>
    <w:lsdException w:name="Date" w:qFormat="1"/>
    <w:lsdException w:name="Body Text Indent 2" w:qFormat="1"/>
    <w:lsdException w:name="Body Text Indent 3" w:qFormat="1"/>
    <w:lsdException w:name="Hyperlink"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1"/>
    <w:qFormat/>
    <w:pPr>
      <w:widowControl w:val="0"/>
      <w:jc w:val="both"/>
    </w:pPr>
    <w:rPr>
      <w:kern w:val="2"/>
      <w:sz w:val="21"/>
      <w:szCs w:val="22"/>
    </w:rPr>
  </w:style>
  <w:style w:type="paragraph" w:styleId="2">
    <w:name w:val="heading 2"/>
    <w:basedOn w:val="a0"/>
    <w:link w:val="2Char"/>
    <w:qFormat/>
    <w:locked/>
    <w:pPr>
      <w:widowControl/>
      <w:spacing w:before="100" w:beforeAutospacing="1" w:after="100" w:afterAutospacing="1"/>
      <w:jc w:val="left"/>
      <w:outlineLvl w:val="1"/>
    </w:pPr>
    <w:rPr>
      <w:rFonts w:ascii="宋体" w:hAnsi="宋体" w:cs="宋体"/>
      <w:kern w:val="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文本 21"/>
    <w:qFormat/>
    <w:pPr>
      <w:widowControl w:val="0"/>
      <w:jc w:val="both"/>
    </w:pPr>
    <w:rPr>
      <w:rFonts w:ascii="Times New Roman" w:hAnsi="Times New Roman"/>
      <w:b/>
      <w:bCs/>
      <w:kern w:val="2"/>
      <w:sz w:val="44"/>
      <w:szCs w:val="24"/>
    </w:rPr>
  </w:style>
  <w:style w:type="paragraph" w:styleId="a4">
    <w:name w:val="Normal Indent"/>
    <w:basedOn w:val="a0"/>
    <w:qFormat/>
    <w:pPr>
      <w:ind w:firstLine="420"/>
    </w:pPr>
    <w:rPr>
      <w:rFonts w:ascii="Times New Roman" w:hAnsi="Times New Roman"/>
      <w:szCs w:val="20"/>
    </w:rPr>
  </w:style>
  <w:style w:type="paragraph" w:styleId="a5">
    <w:name w:val="annotation text"/>
    <w:basedOn w:val="a0"/>
    <w:link w:val="Char"/>
    <w:qFormat/>
    <w:pPr>
      <w:jc w:val="left"/>
    </w:pPr>
    <w:rPr>
      <w:rFonts w:ascii="Times New Roman" w:hAnsi="Times New Roman"/>
      <w:szCs w:val="24"/>
    </w:rPr>
  </w:style>
  <w:style w:type="paragraph" w:styleId="a6">
    <w:name w:val="Body Text"/>
    <w:basedOn w:val="a0"/>
    <w:link w:val="Char0"/>
    <w:qFormat/>
    <w:pPr>
      <w:spacing w:after="120"/>
    </w:pPr>
    <w:rPr>
      <w:szCs w:val="24"/>
    </w:rPr>
  </w:style>
  <w:style w:type="paragraph" w:styleId="a7">
    <w:name w:val="Body Text Indent"/>
    <w:basedOn w:val="a0"/>
    <w:link w:val="Char1"/>
    <w:qFormat/>
    <w:pPr>
      <w:ind w:firstLineChars="200" w:firstLine="640"/>
    </w:pPr>
    <w:rPr>
      <w:rFonts w:ascii="仿宋_GB2312" w:eastAsia="仿宋_GB2312" w:hAnsi="Times New Roman"/>
      <w:sz w:val="32"/>
      <w:szCs w:val="24"/>
    </w:rPr>
  </w:style>
  <w:style w:type="paragraph" w:styleId="a8">
    <w:name w:val="Plain Text"/>
    <w:basedOn w:val="a0"/>
    <w:link w:val="Char2"/>
    <w:qFormat/>
    <w:rPr>
      <w:rFonts w:ascii="宋体" w:hAnsi="Courier New"/>
      <w:szCs w:val="20"/>
    </w:rPr>
  </w:style>
  <w:style w:type="paragraph" w:styleId="a9">
    <w:name w:val="Date"/>
    <w:basedOn w:val="a0"/>
    <w:next w:val="a0"/>
    <w:link w:val="Char3"/>
    <w:qFormat/>
    <w:pPr>
      <w:ind w:leftChars="2500" w:left="100"/>
    </w:pPr>
  </w:style>
  <w:style w:type="paragraph" w:styleId="20">
    <w:name w:val="Body Text Indent 2"/>
    <w:basedOn w:val="a0"/>
    <w:link w:val="2Char0"/>
    <w:qFormat/>
    <w:pPr>
      <w:ind w:firstLine="690"/>
    </w:pPr>
    <w:rPr>
      <w:rFonts w:eastAsia="仿宋_GB2312"/>
      <w:sz w:val="28"/>
      <w:szCs w:val="20"/>
    </w:rPr>
  </w:style>
  <w:style w:type="paragraph" w:styleId="aa">
    <w:name w:val="footer"/>
    <w:basedOn w:val="a0"/>
    <w:link w:val="Char4"/>
    <w:uiPriority w:val="99"/>
    <w:qFormat/>
    <w:pPr>
      <w:tabs>
        <w:tab w:val="center" w:pos="4153"/>
        <w:tab w:val="right" w:pos="8306"/>
      </w:tabs>
      <w:snapToGrid w:val="0"/>
      <w:jc w:val="left"/>
    </w:pPr>
    <w:rPr>
      <w:sz w:val="18"/>
      <w:szCs w:val="18"/>
    </w:rPr>
  </w:style>
  <w:style w:type="paragraph" w:styleId="ab">
    <w:name w:val="header"/>
    <w:basedOn w:val="a0"/>
    <w:link w:val="Char5"/>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0"/>
    <w:link w:val="Char6"/>
    <w:qFormat/>
    <w:pPr>
      <w:snapToGrid w:val="0"/>
      <w:jc w:val="left"/>
    </w:pPr>
    <w:rPr>
      <w:sz w:val="18"/>
      <w:szCs w:val="18"/>
    </w:rPr>
  </w:style>
  <w:style w:type="paragraph" w:styleId="3">
    <w:name w:val="Body Text Indent 3"/>
    <w:basedOn w:val="a0"/>
    <w:link w:val="3Char"/>
    <w:qFormat/>
    <w:pPr>
      <w:spacing w:line="540" w:lineRule="exact"/>
      <w:ind w:firstLine="630"/>
    </w:pPr>
    <w:rPr>
      <w:rFonts w:eastAsia="仿宋_GB2312"/>
      <w:sz w:val="32"/>
      <w:szCs w:val="20"/>
      <w:u w:val="single" w:color="FF0000"/>
    </w:rPr>
  </w:style>
  <w:style w:type="paragraph" w:styleId="ad">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e">
    <w:name w:val="Title"/>
    <w:basedOn w:val="a0"/>
    <w:next w:val="a0"/>
    <w:link w:val="Char7"/>
    <w:qFormat/>
    <w:locked/>
    <w:pPr>
      <w:spacing w:before="240" w:after="60"/>
      <w:jc w:val="center"/>
      <w:outlineLvl w:val="0"/>
    </w:pPr>
    <w:rPr>
      <w:rFonts w:ascii="Cambria" w:hAnsi="Cambria"/>
      <w:b/>
      <w:bCs/>
      <w:sz w:val="32"/>
      <w:szCs w:val="32"/>
    </w:rPr>
  </w:style>
  <w:style w:type="table" w:styleId="af">
    <w:name w:val="Table Grid"/>
    <w:basedOn w:val="a2"/>
    <w:uiPriority w:val="59"/>
    <w:qFormat/>
    <w:locke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locked/>
    <w:rPr>
      <w:b/>
      <w:bCs/>
    </w:rPr>
  </w:style>
  <w:style w:type="character" w:styleId="af1">
    <w:name w:val="page number"/>
    <w:qFormat/>
  </w:style>
  <w:style w:type="character" w:styleId="af2">
    <w:name w:val="Hyperlink"/>
    <w:qFormat/>
    <w:rPr>
      <w:color w:val="0000FF"/>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2Char">
    <w:name w:val="标题 2 Char"/>
    <w:link w:val="2"/>
    <w:qFormat/>
    <w:locked/>
    <w:rPr>
      <w:rFonts w:ascii="宋体" w:eastAsia="宋体" w:hAnsi="宋体" w:cs="宋体"/>
      <w:sz w:val="18"/>
      <w:szCs w:val="18"/>
      <w:lang w:val="en-US" w:eastAsia="zh-CN" w:bidi="ar-SA"/>
    </w:rPr>
  </w:style>
  <w:style w:type="character" w:customStyle="1" w:styleId="Char">
    <w:name w:val="批注文字 Char"/>
    <w:link w:val="a5"/>
    <w:qFormat/>
    <w:rPr>
      <w:rFonts w:ascii="Times New Roman" w:hAnsi="Times New Roman"/>
      <w:kern w:val="2"/>
      <w:sz w:val="21"/>
      <w:szCs w:val="24"/>
    </w:rPr>
  </w:style>
  <w:style w:type="character" w:customStyle="1" w:styleId="Char0">
    <w:name w:val="正文文本 Char"/>
    <w:link w:val="a6"/>
    <w:qFormat/>
    <w:rPr>
      <w:rFonts w:ascii="Calibri" w:eastAsia="宋体" w:hAnsi="Calibri" w:cs="Times New Roman"/>
      <w:kern w:val="2"/>
      <w:sz w:val="21"/>
      <w:szCs w:val="24"/>
    </w:rPr>
  </w:style>
  <w:style w:type="character" w:customStyle="1" w:styleId="Char1">
    <w:name w:val="正文文本缩进 Char"/>
    <w:link w:val="a7"/>
    <w:semiHidden/>
    <w:qFormat/>
    <w:locked/>
    <w:rPr>
      <w:rFonts w:ascii="仿宋_GB2312" w:eastAsia="仿宋_GB2312"/>
      <w:kern w:val="2"/>
      <w:sz w:val="32"/>
      <w:szCs w:val="24"/>
      <w:lang w:val="en-US" w:eastAsia="zh-CN" w:bidi="ar-SA"/>
    </w:rPr>
  </w:style>
  <w:style w:type="character" w:customStyle="1" w:styleId="Char2">
    <w:name w:val="纯文本 Char"/>
    <w:link w:val="a8"/>
    <w:qFormat/>
    <w:rPr>
      <w:rFonts w:ascii="宋体" w:hAnsi="Courier New"/>
      <w:kern w:val="2"/>
      <w:sz w:val="21"/>
    </w:rPr>
  </w:style>
  <w:style w:type="character" w:customStyle="1" w:styleId="Char3">
    <w:name w:val="日期 Char"/>
    <w:link w:val="a9"/>
    <w:qFormat/>
    <w:rPr>
      <w:kern w:val="2"/>
      <w:sz w:val="21"/>
      <w:szCs w:val="22"/>
    </w:rPr>
  </w:style>
  <w:style w:type="character" w:customStyle="1" w:styleId="2Char0">
    <w:name w:val="正文文本缩进 2 Char"/>
    <w:link w:val="20"/>
    <w:qFormat/>
    <w:rPr>
      <w:rFonts w:eastAsia="仿宋_GB2312"/>
      <w:kern w:val="2"/>
      <w:sz w:val="28"/>
    </w:rPr>
  </w:style>
  <w:style w:type="character" w:customStyle="1" w:styleId="Char4">
    <w:name w:val="页脚 Char"/>
    <w:link w:val="aa"/>
    <w:uiPriority w:val="99"/>
    <w:qFormat/>
    <w:locked/>
    <w:rPr>
      <w:rFonts w:cs="Times New Roman"/>
      <w:sz w:val="18"/>
      <w:szCs w:val="18"/>
    </w:rPr>
  </w:style>
  <w:style w:type="character" w:customStyle="1" w:styleId="Char5">
    <w:name w:val="页眉 Char"/>
    <w:link w:val="ab"/>
    <w:qFormat/>
    <w:locked/>
    <w:rPr>
      <w:rFonts w:cs="Times New Roman"/>
      <w:sz w:val="18"/>
      <w:szCs w:val="18"/>
    </w:rPr>
  </w:style>
  <w:style w:type="character" w:customStyle="1" w:styleId="Char6">
    <w:name w:val="脚注文本 Char"/>
    <w:link w:val="ac"/>
    <w:qFormat/>
    <w:rPr>
      <w:kern w:val="2"/>
      <w:sz w:val="18"/>
      <w:szCs w:val="18"/>
    </w:rPr>
  </w:style>
  <w:style w:type="character" w:customStyle="1" w:styleId="3Char">
    <w:name w:val="正文文本缩进 3 Char"/>
    <w:link w:val="3"/>
    <w:qFormat/>
    <w:rPr>
      <w:rFonts w:eastAsia="仿宋_GB2312"/>
      <w:kern w:val="2"/>
      <w:sz w:val="32"/>
      <w:u w:val="single" w:color="FF0000"/>
    </w:rPr>
  </w:style>
  <w:style w:type="character" w:customStyle="1" w:styleId="Char7">
    <w:name w:val="标题 Char"/>
    <w:link w:val="ae"/>
    <w:qFormat/>
    <w:rPr>
      <w:rFonts w:ascii="Cambria" w:hAnsi="Cambria" w:cs="Times New Roman"/>
      <w:b/>
      <w:bCs/>
      <w:kern w:val="2"/>
      <w:sz w:val="32"/>
      <w:szCs w:val="32"/>
    </w:rPr>
  </w:style>
  <w:style w:type="paragraph" w:customStyle="1" w:styleId="CharCharCharChar">
    <w:name w:val="Char Char Char Char"/>
    <w:basedOn w:val="a0"/>
    <w:qFormat/>
    <w:rPr>
      <w:rFonts w:ascii="Tahoma" w:hAnsi="Tahoma"/>
      <w:sz w:val="24"/>
      <w:szCs w:val="20"/>
    </w:rPr>
  </w:style>
  <w:style w:type="paragraph" w:customStyle="1" w:styleId="ListParagraph1">
    <w:name w:val="List Paragraph1"/>
    <w:basedOn w:val="a0"/>
    <w:qFormat/>
    <w:pPr>
      <w:ind w:firstLineChars="200" w:firstLine="420"/>
    </w:pPr>
  </w:style>
  <w:style w:type="paragraph" w:customStyle="1" w:styleId="1">
    <w:name w:val="列出段落1"/>
    <w:basedOn w:val="a0"/>
    <w:uiPriority w:val="99"/>
    <w:qFormat/>
    <w:pPr>
      <w:ind w:firstLineChars="200" w:firstLine="420"/>
    </w:pPr>
    <w:rPr>
      <w:rFonts w:cs="Calibri"/>
      <w:szCs w:val="21"/>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a">
    <w:name w:val="五级条标题"/>
    <w:basedOn w:val="a0"/>
    <w:next w:val="a0"/>
    <w:qFormat/>
    <w:pPr>
      <w:widowControl/>
      <w:numPr>
        <w:ilvl w:val="6"/>
        <w:numId w:val="1"/>
      </w:numPr>
      <w:ind w:rightChars="4" w:right="4"/>
      <w:jc w:val="left"/>
      <w:outlineLvl w:val="6"/>
    </w:pPr>
    <w:rPr>
      <w:rFonts w:ascii="Times New Roman" w:eastAsia="仿宋_GB2312" w:hAnsi="Times New Roman"/>
      <w:sz w:val="28"/>
      <w:szCs w:val="20"/>
    </w:rPr>
  </w:style>
  <w:style w:type="paragraph" w:customStyle="1" w:styleId="NoSpacing1">
    <w:name w:val="No Spacing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character" w:customStyle="1" w:styleId="CharChar2">
    <w:name w:val="Char Char2"/>
    <w:qFormat/>
    <w:rPr>
      <w:rFonts w:ascii="Times New Roman" w:eastAsia="宋体" w:hAnsi="Times New Roman" w:cs="Times New Roman"/>
      <w:sz w:val="18"/>
      <w:szCs w:val="18"/>
    </w:rPr>
  </w:style>
  <w:style w:type="character" w:customStyle="1" w:styleId="CharChar">
    <w:name w:val="Char Char"/>
    <w:semiHidden/>
    <w:qFormat/>
    <w:locked/>
    <w:rPr>
      <w:rFonts w:cs="Times New Roman"/>
      <w:sz w:val="18"/>
      <w:szCs w:val="18"/>
    </w:rPr>
  </w:style>
  <w:style w:type="character" w:customStyle="1" w:styleId="font21">
    <w:name w:val="font21"/>
    <w:qFormat/>
    <w:rPr>
      <w:rFonts w:ascii="宋体" w:eastAsia="宋体" w:hAnsi="宋体" w:cs="宋体" w:hint="eastAsia"/>
      <w:b/>
      <w:color w:val="000000"/>
      <w:sz w:val="20"/>
      <w:szCs w:val="20"/>
      <w:u w:val="none"/>
    </w:rPr>
  </w:style>
  <w:style w:type="paragraph" w:styleId="af5">
    <w:name w:val="No Spacing"/>
    <w:uiPriority w:val="1"/>
    <w:qFormat/>
    <w:pPr>
      <w:adjustRightInd w:val="0"/>
      <w:snapToGrid w:val="0"/>
    </w:pPr>
    <w:rPr>
      <w:rFonts w:ascii="Tahoma" w:eastAsia="微软雅黑" w:hAnsi="Tahoma"/>
      <w:sz w:val="22"/>
      <w:szCs w:val="22"/>
    </w:rPr>
  </w:style>
  <w:style w:type="character" w:customStyle="1" w:styleId="22">
    <w:name w:val="标题 2 字符"/>
    <w:qFormat/>
    <w:rPr>
      <w:rFonts w:ascii="宋体" w:eastAsia="宋体" w:hAnsi="宋体" w:cs="宋体"/>
      <w:kern w:val="0"/>
      <w:sz w:val="18"/>
      <w:szCs w:val="18"/>
    </w:rPr>
  </w:style>
  <w:style w:type="paragraph" w:styleId="af6">
    <w:name w:val="List Paragraph"/>
    <w:basedOn w:val="a0"/>
    <w:uiPriority w:val="34"/>
    <w:qFormat/>
    <w:pPr>
      <w:ind w:firstLineChars="200" w:firstLine="420"/>
    </w:pPr>
    <w:rPr>
      <w:rFonts w:ascii="等线" w:eastAsia="等线" w:hAnsi="等线" w:cs="等线"/>
      <w:szCs w:val="21"/>
    </w:rPr>
  </w:style>
  <w:style w:type="character" w:customStyle="1" w:styleId="af7">
    <w:name w:val="页脚 字符"/>
    <w:uiPriority w:val="99"/>
    <w:qFormat/>
    <w:rPr>
      <w:kern w:val="2"/>
      <w:sz w:val="18"/>
      <w:szCs w:val="18"/>
    </w:rPr>
  </w:style>
  <w:style w:type="character" w:customStyle="1" w:styleId="af8">
    <w:name w:val="批注文字 字符"/>
    <w:qFormat/>
    <w:rPr>
      <w:kern w:val="2"/>
      <w:sz w:val="21"/>
      <w:szCs w:val="24"/>
    </w:rPr>
  </w:style>
  <w:style w:type="character" w:customStyle="1" w:styleId="af9">
    <w:name w:val="页眉 字符"/>
    <w:qFormat/>
    <w:rPr>
      <w:sz w:val="18"/>
      <w:szCs w:val="18"/>
    </w:rPr>
  </w:style>
  <w:style w:type="paragraph" w:customStyle="1" w:styleId="afa">
    <w:name w:val="表格"/>
    <w:basedOn w:val="a0"/>
    <w:qFormat/>
    <w:rPr>
      <w:rFonts w:ascii="宋体" w:hAnsi="宋体" w:cs="宋体"/>
      <w:sz w:val="24"/>
      <w:szCs w:val="28"/>
      <w:lang w:val="zh-CN"/>
    </w:rPr>
  </w:style>
  <w:style w:type="paragraph" w:customStyle="1" w:styleId="afb">
    <w:name w:val="章标题"/>
    <w:basedOn w:val="a0"/>
    <w:next w:val="a0"/>
    <w:qFormat/>
    <w:pPr>
      <w:widowControl/>
      <w:spacing w:before="158" w:after="153" w:line="323" w:lineRule="atLeast"/>
      <w:ind w:right="-120"/>
      <w:jc w:val="center"/>
      <w:textAlignment w:val="baseline"/>
    </w:pPr>
    <w:rPr>
      <w:rFonts w:ascii="Times New Roman" w:hAnsi="Times New Roman"/>
      <w:color w:val="FF0000"/>
      <w:sz w:val="18"/>
      <w:szCs w:val="24"/>
    </w:rPr>
  </w:style>
  <w:style w:type="character" w:customStyle="1" w:styleId="210">
    <w:name w:val="正文文本缩进 2 字符1"/>
    <w:qFormat/>
    <w:rPr>
      <w:kern w:val="2"/>
      <w:sz w:val="21"/>
      <w:szCs w:val="22"/>
    </w:rPr>
  </w:style>
  <w:style w:type="character" w:customStyle="1" w:styleId="31">
    <w:name w:val="正文文本缩进 3 字符1"/>
    <w:qFormat/>
    <w:rPr>
      <w:kern w:val="2"/>
      <w:sz w:val="16"/>
      <w:szCs w:val="16"/>
    </w:rPr>
  </w:style>
  <w:style w:type="paragraph" w:customStyle="1" w:styleId="23">
    <w:name w:val="列出段落2"/>
    <w:basedOn w:val="a0"/>
    <w:uiPriority w:val="34"/>
    <w:qFormat/>
    <w:pPr>
      <w:ind w:firstLineChars="200" w:firstLine="420"/>
    </w:pPr>
  </w:style>
  <w:style w:type="character" w:customStyle="1" w:styleId="10">
    <w:name w:val="脚注文本 字符1"/>
    <w:qFormat/>
    <w:rPr>
      <w:kern w:val="2"/>
      <w:sz w:val="18"/>
      <w:szCs w:val="18"/>
    </w:rPr>
  </w:style>
  <w:style w:type="character" w:customStyle="1" w:styleId="font71">
    <w:name w:val="font71"/>
    <w:basedOn w:val="a1"/>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7103">
      <w:bodyDiv w:val="1"/>
      <w:marLeft w:val="0"/>
      <w:marRight w:val="0"/>
      <w:marTop w:val="0"/>
      <w:marBottom w:val="0"/>
      <w:divBdr>
        <w:top w:val="none" w:sz="0" w:space="0" w:color="auto"/>
        <w:left w:val="none" w:sz="0" w:space="0" w:color="auto"/>
        <w:bottom w:val="none" w:sz="0" w:space="0" w:color="auto"/>
        <w:right w:val="none" w:sz="0" w:space="0" w:color="auto"/>
      </w:divBdr>
      <w:divsChild>
        <w:div w:id="892276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Www.SangSan.Cn</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德阳市住房公积金管理中心</dc:title>
  <dc:creator>桑三博客</dc:creator>
  <cp:lastModifiedBy>Administrator</cp:lastModifiedBy>
  <cp:revision>5</cp:revision>
  <cp:lastPrinted>2024-11-27T01:07:00Z</cp:lastPrinted>
  <dcterms:created xsi:type="dcterms:W3CDTF">2024-12-23T08:00:00Z</dcterms:created>
  <dcterms:modified xsi:type="dcterms:W3CDTF">2024-12-23T09:05:00Z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FD6C8AF85EFA4E24B95EBE7134AB3CD1_13</vt:lpwstr>
  </property>
</Properties>
</file>